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0404C" w:rsidRDefault="0090404C">
      <w:pPr>
        <w:rPr>
          <w:b/>
          <w:sz w:val="24"/>
          <w:szCs w:val="24"/>
        </w:rPr>
      </w:pPr>
      <w:r w:rsidRPr="0090404C">
        <w:rPr>
          <w:b/>
          <w:sz w:val="24"/>
          <w:szCs w:val="24"/>
        </w:rPr>
        <w:t>Zaključci 75.sjednice UV održane 27.04.2021.g.:</w:t>
      </w: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90404C" w:rsidRDefault="0090404C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financijskom poslovanju ZZHM PGŽ za razdoblje od 01.01.2021.g do </w:t>
      </w:r>
    </w:p>
    <w:p w:rsidR="0090404C" w:rsidRDefault="0090404C">
      <w:pPr>
        <w:rPr>
          <w:sz w:val="24"/>
          <w:szCs w:val="24"/>
        </w:rPr>
      </w:pPr>
      <w:r>
        <w:rPr>
          <w:sz w:val="24"/>
          <w:szCs w:val="24"/>
        </w:rPr>
        <w:t>31.03.2021.g.</w:t>
      </w: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90404C" w:rsidRDefault="0090404C">
      <w:pPr>
        <w:rPr>
          <w:sz w:val="24"/>
          <w:szCs w:val="24"/>
        </w:rPr>
      </w:pPr>
      <w:r>
        <w:rPr>
          <w:sz w:val="24"/>
          <w:szCs w:val="24"/>
        </w:rPr>
        <w:t>Usvaja se 2. Rebalans Financijskog plana ZZHM PGŽ za 2021.godinu.</w:t>
      </w: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</w:p>
    <w:p w:rsidR="0090404C" w:rsidRDefault="0090404C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90404C" w:rsidRPr="0090404C" w:rsidRDefault="0090404C">
      <w:pPr>
        <w:rPr>
          <w:sz w:val="24"/>
          <w:szCs w:val="24"/>
        </w:rPr>
      </w:pPr>
      <w:r>
        <w:rPr>
          <w:sz w:val="24"/>
          <w:szCs w:val="24"/>
        </w:rPr>
        <w:t>Usvaja se 3. Rebalans Plana nabave ZZHM PGŽ za 2021.godinu.</w:t>
      </w:r>
    </w:p>
    <w:sectPr w:rsidR="0090404C" w:rsidRPr="0090404C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04C"/>
    <w:rsid w:val="001B6D98"/>
    <w:rsid w:val="001D0223"/>
    <w:rsid w:val="0090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2021-04-26T10:52:00Z</dcterms:created>
  <dcterms:modified xsi:type="dcterms:W3CDTF">2021-04-26T10:58:00Z</dcterms:modified>
</cp:coreProperties>
</file>