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B23F96" w:rsidRDefault="001F4D80">
      <w:pPr>
        <w:rPr>
          <w:b/>
          <w:sz w:val="28"/>
          <w:szCs w:val="28"/>
        </w:rPr>
      </w:pPr>
      <w:r w:rsidRPr="00B23F96">
        <w:rPr>
          <w:b/>
          <w:sz w:val="28"/>
          <w:szCs w:val="28"/>
        </w:rPr>
        <w:t>Zaključci sa 10.sjednice UV održane dana 25.02.2022.g.:</w:t>
      </w:r>
    </w:p>
    <w:p w:rsidR="001F4D80" w:rsidRDefault="001F4D80">
      <w:pPr>
        <w:rPr>
          <w:sz w:val="24"/>
          <w:szCs w:val="24"/>
        </w:rPr>
      </w:pPr>
    </w:p>
    <w:p w:rsidR="001F4D80" w:rsidRDefault="001F4D80">
      <w:pPr>
        <w:rPr>
          <w:sz w:val="24"/>
          <w:szCs w:val="24"/>
        </w:rPr>
      </w:pPr>
    </w:p>
    <w:p w:rsidR="00B23F96" w:rsidRDefault="00B23F96">
      <w:pPr>
        <w:rPr>
          <w:sz w:val="24"/>
          <w:szCs w:val="24"/>
        </w:rPr>
      </w:pPr>
    </w:p>
    <w:p w:rsidR="001F4D80" w:rsidRDefault="001F4D80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1F4D80" w:rsidRDefault="001F4D80">
      <w:pPr>
        <w:rPr>
          <w:sz w:val="24"/>
          <w:szCs w:val="24"/>
        </w:rPr>
      </w:pPr>
      <w:r>
        <w:rPr>
          <w:sz w:val="24"/>
          <w:szCs w:val="24"/>
        </w:rPr>
        <w:t>Usvaja se Izvješće o izvršenju Financijskog plana ZZHM PGŽ za 2021.g.</w:t>
      </w:r>
    </w:p>
    <w:p w:rsidR="001F4D80" w:rsidRDefault="001F4D80">
      <w:pPr>
        <w:rPr>
          <w:sz w:val="24"/>
          <w:szCs w:val="24"/>
        </w:rPr>
      </w:pPr>
    </w:p>
    <w:p w:rsidR="001F4D80" w:rsidRDefault="001F4D80">
      <w:pPr>
        <w:rPr>
          <w:sz w:val="24"/>
          <w:szCs w:val="24"/>
        </w:rPr>
      </w:pPr>
    </w:p>
    <w:p w:rsidR="001F4D80" w:rsidRDefault="001F4D80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1F4D80" w:rsidRDefault="00B23F96">
      <w:pPr>
        <w:rPr>
          <w:sz w:val="24"/>
          <w:szCs w:val="24"/>
        </w:rPr>
      </w:pPr>
      <w:r>
        <w:rPr>
          <w:sz w:val="24"/>
          <w:szCs w:val="24"/>
        </w:rPr>
        <w:t>Donosi se Odluka o pokriću manjka ZZHM PGŽ za 2021.g.</w:t>
      </w:r>
    </w:p>
    <w:p w:rsidR="00B23F96" w:rsidRDefault="00B23F96">
      <w:pPr>
        <w:rPr>
          <w:sz w:val="24"/>
          <w:szCs w:val="24"/>
        </w:rPr>
      </w:pPr>
    </w:p>
    <w:p w:rsidR="00B23F96" w:rsidRDefault="00B23F96">
      <w:pPr>
        <w:rPr>
          <w:sz w:val="24"/>
          <w:szCs w:val="24"/>
        </w:rPr>
      </w:pPr>
    </w:p>
    <w:p w:rsidR="00B23F96" w:rsidRDefault="00B23F9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B23F96" w:rsidRDefault="00B23F96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stanju sudskih sporova na dan 31.12.2021.g i </w:t>
      </w:r>
    </w:p>
    <w:p w:rsidR="00B23F96" w:rsidRDefault="00B23F96">
      <w:pPr>
        <w:rPr>
          <w:sz w:val="24"/>
          <w:szCs w:val="24"/>
        </w:rPr>
      </w:pPr>
      <w:r>
        <w:rPr>
          <w:sz w:val="24"/>
          <w:szCs w:val="24"/>
        </w:rPr>
        <w:t>Informacija o isplaćenim i obračunatim presudama u 2021.g.</w:t>
      </w:r>
    </w:p>
    <w:p w:rsidR="00B23F96" w:rsidRDefault="00B23F96">
      <w:pPr>
        <w:rPr>
          <w:sz w:val="24"/>
          <w:szCs w:val="24"/>
        </w:rPr>
      </w:pPr>
    </w:p>
    <w:p w:rsidR="00B23F96" w:rsidRDefault="00B23F96">
      <w:pPr>
        <w:rPr>
          <w:sz w:val="24"/>
          <w:szCs w:val="24"/>
        </w:rPr>
      </w:pPr>
    </w:p>
    <w:p w:rsidR="00B23F96" w:rsidRDefault="00B23F96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B23F96" w:rsidRPr="001F4D80" w:rsidRDefault="00B23F96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sectPr w:rsidR="00B23F96" w:rsidRPr="001F4D80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D80"/>
    <w:rsid w:val="00006030"/>
    <w:rsid w:val="001B6D98"/>
    <w:rsid w:val="001F4D80"/>
    <w:rsid w:val="00B2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2022-03-22T08:59:00Z</dcterms:created>
  <dcterms:modified xsi:type="dcterms:W3CDTF">2022-03-22T09:12:00Z</dcterms:modified>
</cp:coreProperties>
</file>